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A0AF69" w14:textId="77777777" w:rsidR="00B47323" w:rsidRPr="009D362D" w:rsidRDefault="00B47323" w:rsidP="00622E45">
      <w:pPr>
        <w:pStyle w:val="AralkYok"/>
        <w:rPr>
          <w:lang w:val="tr-TR"/>
        </w:rPr>
      </w:pPr>
    </w:p>
    <w:p w14:paraId="77828A45" w14:textId="338B1A44" w:rsidR="00B47323" w:rsidRPr="009D362D" w:rsidRDefault="005F1E07" w:rsidP="007F7830">
      <w:pPr>
        <w:pStyle w:val="KonuBal"/>
        <w:jc w:val="center"/>
        <w:rPr>
          <w:b/>
          <w:bCs/>
          <w:sz w:val="60"/>
          <w:szCs w:val="60"/>
        </w:rPr>
      </w:pPr>
      <w:proofErr w:type="gramStart"/>
      <w:r>
        <w:rPr>
          <w:b/>
          <w:bCs/>
          <w:sz w:val="60"/>
          <w:szCs w:val="60"/>
        </w:rPr>
        <w:t>addiferm</w:t>
      </w:r>
      <w:proofErr w:type="gramEnd"/>
      <w:r w:rsidR="00B47323" w:rsidRPr="009D362D">
        <w:rPr>
          <w:b/>
          <w:bCs/>
          <w:sz w:val="60"/>
          <w:szCs w:val="60"/>
        </w:rPr>
        <w:t xml:space="preserve">® </w:t>
      </w:r>
      <w:r>
        <w:rPr>
          <w:b/>
          <w:bCs/>
          <w:sz w:val="60"/>
          <w:szCs w:val="60"/>
        </w:rPr>
        <w:t>FERTİL</w:t>
      </w:r>
    </w:p>
    <w:p w14:paraId="53B944D8" w14:textId="57CD7F6F" w:rsidR="008F2BFF" w:rsidRPr="009D362D" w:rsidRDefault="005F1E07" w:rsidP="008F2BFF">
      <w:pPr>
        <w:pStyle w:val="AralkYok"/>
        <w:jc w:val="center"/>
        <w:rPr>
          <w:b/>
          <w:bCs/>
          <w:sz w:val="30"/>
          <w:szCs w:val="30"/>
          <w:lang w:val="tr-TR"/>
        </w:rPr>
      </w:pPr>
      <w:r>
        <w:rPr>
          <w:b/>
          <w:bCs/>
          <w:sz w:val="30"/>
          <w:szCs w:val="30"/>
          <w:lang w:val="tr-TR"/>
        </w:rPr>
        <w:t xml:space="preserve">Sığırlar İçin </w:t>
      </w:r>
      <w:r w:rsidR="00B03C16">
        <w:rPr>
          <w:b/>
          <w:bCs/>
          <w:sz w:val="30"/>
          <w:szCs w:val="30"/>
          <w:lang w:val="tr-TR"/>
        </w:rPr>
        <w:t>Premiks</w:t>
      </w:r>
    </w:p>
    <w:p w14:paraId="7CCAF94E" w14:textId="2EF6DD06" w:rsidR="008D2C00" w:rsidRPr="009D362D" w:rsidRDefault="003F5F94" w:rsidP="00AA578B">
      <w:pPr>
        <w:pStyle w:val="AralkYok"/>
        <w:ind w:firstLine="426"/>
        <w:rPr>
          <w:lang w:val="tr-TR"/>
        </w:rPr>
      </w:pPr>
      <w:r w:rsidRPr="009D362D">
        <w:rPr>
          <w:b/>
          <w:bCs/>
          <w:lang w:val="tr-TR"/>
        </w:rPr>
        <w:t>Bileşimi:</w:t>
      </w:r>
    </w:p>
    <w:p w14:paraId="2D9EF757" w14:textId="390A609A" w:rsidR="00621D74" w:rsidRPr="009D362D" w:rsidRDefault="001D45D4" w:rsidP="00531EBE">
      <w:pPr>
        <w:ind w:left="426"/>
      </w:pPr>
      <w:r>
        <w:t xml:space="preserve">1.11.7 </w:t>
      </w:r>
      <w:r w:rsidRPr="00BA132A">
        <w:t xml:space="preserve">Buğday kepeği, </w:t>
      </w:r>
      <w:r>
        <w:t xml:space="preserve"> </w:t>
      </w:r>
      <w:r w:rsidR="009D362D" w:rsidRPr="009D362D">
        <w:t xml:space="preserve">2.20.1 </w:t>
      </w:r>
      <w:r w:rsidR="00621D74" w:rsidRPr="009D362D">
        <w:t>Rafine Kolza yağı</w:t>
      </w:r>
      <w:r w:rsidR="00A54508">
        <w:t xml:space="preserve"> 11.1.1 Kalsiyum Karbonat</w:t>
      </w:r>
    </w:p>
    <w:tbl>
      <w:tblPr>
        <w:tblStyle w:val="TabloKlavuzu"/>
        <w:tblW w:w="4664" w:type="pct"/>
        <w:jc w:val="center"/>
        <w:tblLayout w:type="fixed"/>
        <w:tblLook w:val="04A0" w:firstRow="1" w:lastRow="0" w:firstColumn="1" w:lastColumn="0" w:noHBand="0" w:noVBand="1"/>
      </w:tblPr>
      <w:tblGrid>
        <w:gridCol w:w="2405"/>
        <w:gridCol w:w="1220"/>
        <w:gridCol w:w="266"/>
        <w:gridCol w:w="4800"/>
        <w:gridCol w:w="1085"/>
      </w:tblGrid>
      <w:tr w:rsidR="005252D4" w:rsidRPr="002A21AA" w14:paraId="3D26DE45" w14:textId="525B8073" w:rsidTr="0045671D">
        <w:trPr>
          <w:trHeight w:val="302"/>
          <w:jc w:val="center"/>
        </w:trPr>
        <w:tc>
          <w:tcPr>
            <w:tcW w:w="1230" w:type="pct"/>
          </w:tcPr>
          <w:p w14:paraId="1A4C6469" w14:textId="5365C910" w:rsidR="00DF6428" w:rsidRPr="002A21AA" w:rsidRDefault="00DF6428" w:rsidP="00033DCA">
            <w:pPr>
              <w:pStyle w:val="AralkYok"/>
              <w:rPr>
                <w:b/>
                <w:bCs/>
                <w:sz w:val="20"/>
                <w:szCs w:val="20"/>
                <w:lang w:val="tr-TR"/>
              </w:rPr>
            </w:pPr>
            <w:r w:rsidRPr="002A21AA">
              <w:rPr>
                <w:b/>
                <w:bCs/>
                <w:sz w:val="20"/>
                <w:szCs w:val="20"/>
                <w:lang w:val="tr-TR"/>
              </w:rPr>
              <w:t>Analitik Bileşenler:</w:t>
            </w:r>
          </w:p>
        </w:tc>
        <w:tc>
          <w:tcPr>
            <w:tcW w:w="624" w:type="pct"/>
          </w:tcPr>
          <w:p w14:paraId="6E96E19E" w14:textId="1D59A681" w:rsidR="00DF6428" w:rsidRPr="002A21AA" w:rsidRDefault="00F7356C" w:rsidP="00D467C2">
            <w:pPr>
              <w:pStyle w:val="AralkYok"/>
              <w:jc w:val="center"/>
              <w:rPr>
                <w:b/>
                <w:bCs/>
                <w:sz w:val="20"/>
                <w:szCs w:val="20"/>
                <w:lang w:val="tr-TR"/>
              </w:rPr>
            </w:pPr>
            <w:r>
              <w:rPr>
                <w:b/>
                <w:bCs/>
                <w:sz w:val="20"/>
                <w:szCs w:val="20"/>
                <w:lang w:val="tr-TR"/>
              </w:rPr>
              <w:t>%</w:t>
            </w:r>
            <w:r w:rsidR="00DF6428" w:rsidRPr="002A21AA">
              <w:rPr>
                <w:b/>
                <w:bCs/>
                <w:sz w:val="20"/>
                <w:szCs w:val="20"/>
                <w:lang w:val="tr-TR"/>
              </w:rPr>
              <w:t>/kg</w:t>
            </w:r>
          </w:p>
        </w:tc>
        <w:tc>
          <w:tcPr>
            <w:tcW w:w="136" w:type="pct"/>
            <w:vMerge w:val="restart"/>
            <w:shd w:val="clear" w:color="auto" w:fill="auto"/>
          </w:tcPr>
          <w:p w14:paraId="450F516A" w14:textId="2E7C38AC" w:rsidR="00DF6428" w:rsidRPr="002A21AA" w:rsidRDefault="00DF6428" w:rsidP="00236F12">
            <w:pPr>
              <w:pStyle w:val="AralkYok"/>
              <w:rPr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2455" w:type="pct"/>
          </w:tcPr>
          <w:p w14:paraId="78C1C81C" w14:textId="2CC8EE3A" w:rsidR="00DF6428" w:rsidRPr="002A21AA" w:rsidRDefault="00DF6428" w:rsidP="00236F12">
            <w:pPr>
              <w:pStyle w:val="AralkYok"/>
              <w:rPr>
                <w:b/>
                <w:bCs/>
                <w:sz w:val="20"/>
                <w:szCs w:val="20"/>
                <w:lang w:val="tr-TR"/>
              </w:rPr>
            </w:pPr>
            <w:r w:rsidRPr="002A21AA">
              <w:rPr>
                <w:b/>
                <w:bCs/>
                <w:sz w:val="20"/>
                <w:szCs w:val="20"/>
                <w:lang w:val="tr-TR"/>
              </w:rPr>
              <w:t>Katkı Maddeleri</w:t>
            </w:r>
            <w:r w:rsidR="0045671D">
              <w:rPr>
                <w:b/>
                <w:bCs/>
                <w:sz w:val="20"/>
                <w:szCs w:val="20"/>
                <w:lang w:val="tr-TR"/>
              </w:rPr>
              <w:t xml:space="preserve"> </w:t>
            </w:r>
          </w:p>
        </w:tc>
        <w:tc>
          <w:tcPr>
            <w:tcW w:w="555" w:type="pct"/>
          </w:tcPr>
          <w:p w14:paraId="1B5B9B04" w14:textId="2DA81F35" w:rsidR="00DF6428" w:rsidRPr="002A21AA" w:rsidRDefault="00DF6428" w:rsidP="00D467C2">
            <w:pPr>
              <w:pStyle w:val="AralkYok"/>
              <w:jc w:val="center"/>
              <w:rPr>
                <w:b/>
                <w:bCs/>
                <w:sz w:val="20"/>
                <w:szCs w:val="20"/>
                <w:lang w:val="tr-TR"/>
              </w:rPr>
            </w:pPr>
            <w:r w:rsidRPr="002A21AA">
              <w:rPr>
                <w:b/>
                <w:bCs/>
                <w:sz w:val="20"/>
                <w:szCs w:val="20"/>
                <w:lang w:val="tr-TR"/>
              </w:rPr>
              <w:t>mg/kg</w:t>
            </w:r>
          </w:p>
        </w:tc>
      </w:tr>
      <w:tr w:rsidR="005252D4" w:rsidRPr="002A21AA" w14:paraId="797133E8" w14:textId="245696C3" w:rsidTr="0045671D">
        <w:trPr>
          <w:trHeight w:val="302"/>
          <w:jc w:val="center"/>
        </w:trPr>
        <w:tc>
          <w:tcPr>
            <w:tcW w:w="1230" w:type="pct"/>
          </w:tcPr>
          <w:p w14:paraId="1729DFE6" w14:textId="27F4A3FF" w:rsidR="00843705" w:rsidRPr="002A21AA" w:rsidRDefault="00843705" w:rsidP="00843705">
            <w:pPr>
              <w:pStyle w:val="AralkYok"/>
              <w:rPr>
                <w:sz w:val="20"/>
                <w:szCs w:val="20"/>
                <w:lang w:val="tr-TR"/>
              </w:rPr>
            </w:pPr>
            <w:r w:rsidRPr="002A21AA">
              <w:rPr>
                <w:sz w:val="20"/>
                <w:szCs w:val="20"/>
                <w:lang w:val="tr-TR"/>
              </w:rPr>
              <w:t>Kalsiyum</w:t>
            </w:r>
          </w:p>
        </w:tc>
        <w:tc>
          <w:tcPr>
            <w:tcW w:w="624" w:type="pct"/>
          </w:tcPr>
          <w:p w14:paraId="28539737" w14:textId="228CCD9F" w:rsidR="00843705" w:rsidRPr="002A21AA" w:rsidRDefault="00843705" w:rsidP="00843705">
            <w:pPr>
              <w:pStyle w:val="AralkYok"/>
              <w:jc w:val="right"/>
              <w:rPr>
                <w:sz w:val="20"/>
                <w:szCs w:val="20"/>
                <w:lang w:val="tr-TR"/>
              </w:rPr>
            </w:pPr>
            <w:r w:rsidRPr="002A21AA">
              <w:rPr>
                <w:sz w:val="20"/>
                <w:szCs w:val="20"/>
                <w:lang w:val="tr-TR"/>
              </w:rPr>
              <w:t>%</w:t>
            </w:r>
            <w:r w:rsidR="00E21074" w:rsidRPr="002A21AA">
              <w:rPr>
                <w:sz w:val="20"/>
                <w:szCs w:val="20"/>
                <w:lang w:val="tr-TR"/>
              </w:rPr>
              <w:t>1</w:t>
            </w:r>
          </w:p>
        </w:tc>
        <w:tc>
          <w:tcPr>
            <w:tcW w:w="136" w:type="pct"/>
            <w:vMerge/>
            <w:shd w:val="clear" w:color="auto" w:fill="auto"/>
          </w:tcPr>
          <w:p w14:paraId="305CE076" w14:textId="77777777" w:rsidR="00843705" w:rsidRPr="002A21AA" w:rsidRDefault="00843705" w:rsidP="00843705">
            <w:pPr>
              <w:pStyle w:val="AralkYok"/>
              <w:rPr>
                <w:sz w:val="20"/>
                <w:szCs w:val="20"/>
                <w:lang w:val="tr-TR"/>
              </w:rPr>
            </w:pPr>
          </w:p>
        </w:tc>
        <w:tc>
          <w:tcPr>
            <w:tcW w:w="2455" w:type="pct"/>
          </w:tcPr>
          <w:p w14:paraId="3C7F446F" w14:textId="3CA1D59E" w:rsidR="00843705" w:rsidRPr="002A21AA" w:rsidRDefault="00E21074" w:rsidP="00843705">
            <w:pPr>
              <w:pStyle w:val="AralkYok"/>
              <w:rPr>
                <w:sz w:val="20"/>
                <w:szCs w:val="20"/>
                <w:lang w:val="tr-TR"/>
              </w:rPr>
            </w:pPr>
            <w:r w:rsidRPr="002A21AA">
              <w:rPr>
                <w:sz w:val="20"/>
                <w:szCs w:val="20"/>
                <w:lang w:val="tr-TR"/>
              </w:rPr>
              <w:t>Beta-karoten &lt;3a160(a)&gt;</w:t>
            </w:r>
          </w:p>
        </w:tc>
        <w:tc>
          <w:tcPr>
            <w:tcW w:w="555" w:type="pct"/>
          </w:tcPr>
          <w:p w14:paraId="28E2740F" w14:textId="0A05FB8C" w:rsidR="00843705" w:rsidRPr="002A21AA" w:rsidRDefault="00681BC4" w:rsidP="00843705">
            <w:pPr>
              <w:pStyle w:val="AralkYok"/>
              <w:jc w:val="right"/>
              <w:rPr>
                <w:sz w:val="20"/>
                <w:szCs w:val="20"/>
                <w:lang w:val="tr-TR"/>
              </w:rPr>
            </w:pPr>
            <w:r w:rsidRPr="002A21AA">
              <w:rPr>
                <w:sz w:val="20"/>
                <w:szCs w:val="20"/>
              </w:rPr>
              <w:t xml:space="preserve">4 </w:t>
            </w:r>
            <w:r w:rsidR="00843705" w:rsidRPr="002A21AA">
              <w:rPr>
                <w:sz w:val="20"/>
                <w:szCs w:val="20"/>
              </w:rPr>
              <w:t xml:space="preserve">000 </w:t>
            </w:r>
            <w:r w:rsidR="00575359" w:rsidRPr="002A21AA">
              <w:rPr>
                <w:sz w:val="20"/>
                <w:szCs w:val="20"/>
              </w:rPr>
              <w:t>mg</w:t>
            </w:r>
          </w:p>
        </w:tc>
      </w:tr>
      <w:tr w:rsidR="005252D4" w:rsidRPr="002A21AA" w14:paraId="40B6604C" w14:textId="128B264A" w:rsidTr="0045671D">
        <w:trPr>
          <w:trHeight w:val="302"/>
          <w:jc w:val="center"/>
        </w:trPr>
        <w:tc>
          <w:tcPr>
            <w:tcW w:w="1230" w:type="pct"/>
          </w:tcPr>
          <w:p w14:paraId="46C4B9BA" w14:textId="282973FF" w:rsidR="00843705" w:rsidRPr="002A21AA" w:rsidRDefault="00843705" w:rsidP="00843705">
            <w:pPr>
              <w:pStyle w:val="AralkYok"/>
              <w:rPr>
                <w:sz w:val="20"/>
                <w:szCs w:val="20"/>
                <w:lang w:val="tr-TR"/>
              </w:rPr>
            </w:pPr>
            <w:r w:rsidRPr="002A21AA">
              <w:rPr>
                <w:sz w:val="20"/>
                <w:szCs w:val="20"/>
                <w:lang w:val="tr-TR"/>
              </w:rPr>
              <w:t>Fosfor</w:t>
            </w:r>
          </w:p>
        </w:tc>
        <w:tc>
          <w:tcPr>
            <w:tcW w:w="624" w:type="pct"/>
          </w:tcPr>
          <w:p w14:paraId="0415EA38" w14:textId="76BB25CA" w:rsidR="00843705" w:rsidRPr="002A21AA" w:rsidRDefault="00843705" w:rsidP="00843705">
            <w:pPr>
              <w:pStyle w:val="AralkYok"/>
              <w:jc w:val="right"/>
              <w:rPr>
                <w:sz w:val="20"/>
                <w:szCs w:val="20"/>
                <w:lang w:val="tr-TR"/>
              </w:rPr>
            </w:pPr>
            <w:r w:rsidRPr="002A21AA">
              <w:rPr>
                <w:sz w:val="20"/>
                <w:szCs w:val="20"/>
                <w:lang w:val="tr-TR"/>
              </w:rPr>
              <w:t>%0,25</w:t>
            </w:r>
          </w:p>
        </w:tc>
        <w:tc>
          <w:tcPr>
            <w:tcW w:w="136" w:type="pct"/>
            <w:vMerge/>
            <w:shd w:val="clear" w:color="auto" w:fill="auto"/>
          </w:tcPr>
          <w:p w14:paraId="57C70B0F" w14:textId="77777777" w:rsidR="00843705" w:rsidRPr="002A21AA" w:rsidRDefault="00843705" w:rsidP="00843705">
            <w:pPr>
              <w:pStyle w:val="AralkYok"/>
              <w:rPr>
                <w:sz w:val="20"/>
                <w:szCs w:val="20"/>
                <w:lang w:val="tr-TR"/>
              </w:rPr>
            </w:pPr>
          </w:p>
        </w:tc>
        <w:tc>
          <w:tcPr>
            <w:tcW w:w="2455" w:type="pct"/>
          </w:tcPr>
          <w:p w14:paraId="0A001871" w14:textId="3DBEBD12" w:rsidR="00843705" w:rsidRPr="002A21AA" w:rsidRDefault="00681BC4" w:rsidP="00843705">
            <w:pPr>
              <w:pStyle w:val="AralkYok"/>
              <w:rPr>
                <w:sz w:val="20"/>
                <w:szCs w:val="20"/>
                <w:lang w:val="tr-TR"/>
              </w:rPr>
            </w:pPr>
            <w:r w:rsidRPr="002A21AA">
              <w:rPr>
                <w:sz w:val="20"/>
                <w:szCs w:val="20"/>
                <w:lang w:val="tr-TR"/>
              </w:rPr>
              <w:t>vitamin E &lt;3a700&gt;</w:t>
            </w:r>
          </w:p>
        </w:tc>
        <w:tc>
          <w:tcPr>
            <w:tcW w:w="555" w:type="pct"/>
          </w:tcPr>
          <w:p w14:paraId="7F489941" w14:textId="0A8A78A5" w:rsidR="00843705" w:rsidRPr="002A21AA" w:rsidRDefault="00681BC4" w:rsidP="00843705">
            <w:pPr>
              <w:pStyle w:val="AralkYok"/>
              <w:jc w:val="right"/>
              <w:rPr>
                <w:sz w:val="20"/>
                <w:szCs w:val="20"/>
                <w:lang w:val="tr-TR"/>
              </w:rPr>
            </w:pPr>
            <w:r w:rsidRPr="002A21AA">
              <w:rPr>
                <w:sz w:val="20"/>
                <w:szCs w:val="20"/>
              </w:rPr>
              <w:t xml:space="preserve">2 </w:t>
            </w:r>
            <w:r w:rsidR="00843705" w:rsidRPr="002A21AA">
              <w:rPr>
                <w:sz w:val="20"/>
                <w:szCs w:val="20"/>
              </w:rPr>
              <w:t xml:space="preserve">000 </w:t>
            </w:r>
            <w:r w:rsidR="00575359" w:rsidRPr="002A21AA">
              <w:rPr>
                <w:sz w:val="20"/>
                <w:szCs w:val="20"/>
              </w:rPr>
              <w:t>mg</w:t>
            </w:r>
          </w:p>
        </w:tc>
      </w:tr>
      <w:tr w:rsidR="005252D4" w:rsidRPr="002A21AA" w14:paraId="7289A68E" w14:textId="1F2C518B" w:rsidTr="0045671D">
        <w:trPr>
          <w:trHeight w:val="322"/>
          <w:jc w:val="center"/>
        </w:trPr>
        <w:tc>
          <w:tcPr>
            <w:tcW w:w="1230" w:type="pct"/>
          </w:tcPr>
          <w:p w14:paraId="06E14678" w14:textId="7D595933" w:rsidR="00843705" w:rsidRPr="002A21AA" w:rsidRDefault="00843705" w:rsidP="00843705">
            <w:pPr>
              <w:pStyle w:val="AralkYok"/>
              <w:rPr>
                <w:sz w:val="20"/>
                <w:szCs w:val="20"/>
                <w:lang w:val="tr-TR"/>
              </w:rPr>
            </w:pPr>
            <w:r w:rsidRPr="002A21AA">
              <w:rPr>
                <w:sz w:val="20"/>
                <w:szCs w:val="20"/>
                <w:lang w:val="tr-TR"/>
              </w:rPr>
              <w:t>Sodyum</w:t>
            </w:r>
          </w:p>
        </w:tc>
        <w:tc>
          <w:tcPr>
            <w:tcW w:w="624" w:type="pct"/>
          </w:tcPr>
          <w:p w14:paraId="1A486BE4" w14:textId="328177BA" w:rsidR="00843705" w:rsidRPr="002A21AA" w:rsidRDefault="00843705" w:rsidP="00843705">
            <w:pPr>
              <w:pStyle w:val="AralkYok"/>
              <w:jc w:val="right"/>
              <w:rPr>
                <w:sz w:val="20"/>
                <w:szCs w:val="20"/>
                <w:lang w:val="tr-TR"/>
              </w:rPr>
            </w:pPr>
            <w:r w:rsidRPr="002A21AA">
              <w:rPr>
                <w:sz w:val="20"/>
                <w:szCs w:val="20"/>
                <w:lang w:val="tr-TR"/>
              </w:rPr>
              <w:t>%0,15</w:t>
            </w:r>
          </w:p>
        </w:tc>
        <w:tc>
          <w:tcPr>
            <w:tcW w:w="136" w:type="pct"/>
            <w:vMerge/>
            <w:shd w:val="clear" w:color="auto" w:fill="auto"/>
          </w:tcPr>
          <w:p w14:paraId="2542D5E1" w14:textId="77777777" w:rsidR="00843705" w:rsidRPr="002A21AA" w:rsidRDefault="00843705" w:rsidP="00843705">
            <w:pPr>
              <w:pStyle w:val="AralkYok"/>
              <w:rPr>
                <w:sz w:val="20"/>
                <w:szCs w:val="20"/>
                <w:lang w:val="tr-TR"/>
              </w:rPr>
            </w:pPr>
          </w:p>
        </w:tc>
        <w:tc>
          <w:tcPr>
            <w:tcW w:w="2455" w:type="pct"/>
          </w:tcPr>
          <w:p w14:paraId="0B590E63" w14:textId="7F71C8B2" w:rsidR="00843705" w:rsidRPr="002A21AA" w:rsidRDefault="00575359" w:rsidP="00843705">
            <w:pPr>
              <w:pStyle w:val="AralkYok"/>
              <w:rPr>
                <w:sz w:val="20"/>
                <w:szCs w:val="20"/>
              </w:rPr>
            </w:pPr>
            <w:r w:rsidRPr="002A21AA">
              <w:rPr>
                <w:sz w:val="20"/>
                <w:szCs w:val="20"/>
                <w:lang w:val="tr-TR"/>
              </w:rPr>
              <w:t>Cu (dikopper klorür trihidroksit olarak) &lt;3b409&gt;</w:t>
            </w:r>
          </w:p>
        </w:tc>
        <w:tc>
          <w:tcPr>
            <w:tcW w:w="555" w:type="pct"/>
          </w:tcPr>
          <w:p w14:paraId="02410FF3" w14:textId="5F8D64A5" w:rsidR="00843705" w:rsidRPr="002A21AA" w:rsidRDefault="00575359" w:rsidP="00843705">
            <w:pPr>
              <w:pStyle w:val="AralkYok"/>
              <w:jc w:val="right"/>
              <w:rPr>
                <w:sz w:val="20"/>
                <w:szCs w:val="20"/>
                <w:lang w:val="tr-TR"/>
              </w:rPr>
            </w:pPr>
            <w:r w:rsidRPr="002A21AA">
              <w:rPr>
                <w:sz w:val="20"/>
                <w:szCs w:val="20"/>
              </w:rPr>
              <w:t xml:space="preserve">1 </w:t>
            </w:r>
            <w:r w:rsidR="00843705" w:rsidRPr="002A21AA">
              <w:rPr>
                <w:sz w:val="20"/>
                <w:szCs w:val="20"/>
              </w:rPr>
              <w:t>2</w:t>
            </w:r>
            <w:r w:rsidRPr="002A21AA">
              <w:rPr>
                <w:sz w:val="20"/>
                <w:szCs w:val="20"/>
              </w:rPr>
              <w:t>5</w:t>
            </w:r>
            <w:r w:rsidR="00843705" w:rsidRPr="002A21AA">
              <w:rPr>
                <w:sz w:val="20"/>
                <w:szCs w:val="20"/>
              </w:rPr>
              <w:t>0 mg</w:t>
            </w:r>
          </w:p>
        </w:tc>
      </w:tr>
      <w:tr w:rsidR="005252D4" w:rsidRPr="002A21AA" w14:paraId="06E543F2" w14:textId="150D9793" w:rsidTr="0045671D">
        <w:trPr>
          <w:trHeight w:val="302"/>
          <w:jc w:val="center"/>
        </w:trPr>
        <w:tc>
          <w:tcPr>
            <w:tcW w:w="1230" w:type="pct"/>
          </w:tcPr>
          <w:p w14:paraId="25C79770" w14:textId="2E26298A" w:rsidR="00DF6428" w:rsidRPr="002A21AA" w:rsidRDefault="00E21074" w:rsidP="005F0DFE">
            <w:pPr>
              <w:pStyle w:val="AralkYok"/>
              <w:rPr>
                <w:sz w:val="20"/>
                <w:szCs w:val="20"/>
                <w:lang w:val="tr-TR"/>
              </w:rPr>
            </w:pPr>
            <w:r w:rsidRPr="002A21AA">
              <w:rPr>
                <w:sz w:val="20"/>
                <w:szCs w:val="20"/>
                <w:lang w:val="tr-TR"/>
              </w:rPr>
              <w:t>Magnezyum</w:t>
            </w:r>
          </w:p>
        </w:tc>
        <w:tc>
          <w:tcPr>
            <w:tcW w:w="624" w:type="pct"/>
          </w:tcPr>
          <w:p w14:paraId="5E221430" w14:textId="08386A25" w:rsidR="00DF6428" w:rsidRPr="002A21AA" w:rsidRDefault="00843705" w:rsidP="00C47E26">
            <w:pPr>
              <w:pStyle w:val="AralkYok"/>
              <w:jc w:val="right"/>
              <w:rPr>
                <w:sz w:val="20"/>
                <w:szCs w:val="20"/>
                <w:lang w:val="tr-TR"/>
              </w:rPr>
            </w:pPr>
            <w:r w:rsidRPr="002A21AA">
              <w:rPr>
                <w:sz w:val="20"/>
                <w:szCs w:val="20"/>
                <w:lang w:val="tr-TR"/>
              </w:rPr>
              <w:t>%0,30</w:t>
            </w:r>
          </w:p>
        </w:tc>
        <w:tc>
          <w:tcPr>
            <w:tcW w:w="136" w:type="pct"/>
            <w:vMerge/>
            <w:shd w:val="clear" w:color="auto" w:fill="auto"/>
          </w:tcPr>
          <w:p w14:paraId="66260244" w14:textId="77777777" w:rsidR="00DF6428" w:rsidRPr="002A21AA" w:rsidRDefault="00DF6428" w:rsidP="005F0DFE">
            <w:pPr>
              <w:pStyle w:val="AralkYok"/>
              <w:rPr>
                <w:sz w:val="20"/>
                <w:szCs w:val="20"/>
                <w:lang w:val="tr-TR"/>
              </w:rPr>
            </w:pPr>
          </w:p>
        </w:tc>
        <w:tc>
          <w:tcPr>
            <w:tcW w:w="2455" w:type="pct"/>
          </w:tcPr>
          <w:p w14:paraId="75097548" w14:textId="33020CB4" w:rsidR="00DF6428" w:rsidRPr="002A21AA" w:rsidRDefault="00C92126" w:rsidP="00C47E26">
            <w:pPr>
              <w:pStyle w:val="AralkYok"/>
              <w:rPr>
                <w:sz w:val="20"/>
                <w:szCs w:val="20"/>
                <w:lang w:val="tr-TR"/>
              </w:rPr>
            </w:pPr>
            <w:proofErr w:type="spellStart"/>
            <w:r w:rsidRPr="002A21AA">
              <w:rPr>
                <w:sz w:val="20"/>
                <w:szCs w:val="20"/>
                <w:lang w:val="tr-TR"/>
              </w:rPr>
              <w:t>Zn</w:t>
            </w:r>
            <w:proofErr w:type="spellEnd"/>
            <w:r w:rsidRPr="002A21AA">
              <w:rPr>
                <w:sz w:val="20"/>
                <w:szCs w:val="20"/>
                <w:lang w:val="tr-TR"/>
              </w:rPr>
              <w:t xml:space="preserve"> (çinko klorür hidroksit monohidrat olarak) &lt;3b609&gt;</w:t>
            </w:r>
          </w:p>
        </w:tc>
        <w:tc>
          <w:tcPr>
            <w:tcW w:w="555" w:type="pct"/>
          </w:tcPr>
          <w:p w14:paraId="457CA205" w14:textId="2612F7FD" w:rsidR="00DF6428" w:rsidRPr="002A21AA" w:rsidRDefault="00C92126" w:rsidP="00E6602D">
            <w:pPr>
              <w:pStyle w:val="AralkYok"/>
              <w:jc w:val="right"/>
              <w:rPr>
                <w:sz w:val="20"/>
                <w:szCs w:val="20"/>
                <w:lang w:val="tr-TR"/>
              </w:rPr>
            </w:pPr>
            <w:r w:rsidRPr="002A21AA">
              <w:rPr>
                <w:sz w:val="20"/>
                <w:szCs w:val="20"/>
                <w:lang w:val="tr-TR"/>
              </w:rPr>
              <w:t>1500 mg</w:t>
            </w:r>
          </w:p>
        </w:tc>
      </w:tr>
      <w:tr w:rsidR="00CF26D3" w:rsidRPr="002A21AA" w14:paraId="41D89053" w14:textId="59606C76" w:rsidTr="0045671D">
        <w:trPr>
          <w:trHeight w:val="302"/>
          <w:jc w:val="center"/>
        </w:trPr>
        <w:tc>
          <w:tcPr>
            <w:tcW w:w="1230" w:type="pct"/>
          </w:tcPr>
          <w:p w14:paraId="6C109FBA" w14:textId="7E4CBCDF" w:rsidR="00CF26D3" w:rsidRPr="002A21AA" w:rsidRDefault="00CF26D3" w:rsidP="006364EF">
            <w:pPr>
              <w:pStyle w:val="AralkYok"/>
              <w:rPr>
                <w:sz w:val="20"/>
                <w:szCs w:val="20"/>
                <w:lang w:val="tr-TR"/>
              </w:rPr>
            </w:pPr>
            <w:r w:rsidRPr="002A21AA">
              <w:rPr>
                <w:b/>
                <w:bCs/>
                <w:sz w:val="20"/>
                <w:szCs w:val="20"/>
                <w:lang w:val="tr-TR"/>
              </w:rPr>
              <w:t>Teknik katkılar</w:t>
            </w:r>
          </w:p>
        </w:tc>
        <w:tc>
          <w:tcPr>
            <w:tcW w:w="624" w:type="pct"/>
          </w:tcPr>
          <w:p w14:paraId="4BD70A1A" w14:textId="27FA38DE" w:rsidR="00CF26D3" w:rsidRPr="00CF26D3" w:rsidRDefault="00CF26D3" w:rsidP="00CF26D3">
            <w:pPr>
              <w:pStyle w:val="AralkYok"/>
              <w:jc w:val="center"/>
              <w:rPr>
                <w:b/>
                <w:bCs/>
                <w:sz w:val="20"/>
                <w:szCs w:val="20"/>
                <w:lang w:val="tr-TR"/>
              </w:rPr>
            </w:pPr>
            <w:r w:rsidRPr="00CF26D3">
              <w:rPr>
                <w:b/>
                <w:bCs/>
                <w:sz w:val="20"/>
                <w:szCs w:val="20"/>
                <w:lang w:val="tr-TR"/>
              </w:rPr>
              <w:t>mg\kg</w:t>
            </w:r>
          </w:p>
        </w:tc>
        <w:tc>
          <w:tcPr>
            <w:tcW w:w="136" w:type="pct"/>
            <w:vMerge/>
            <w:shd w:val="clear" w:color="auto" w:fill="auto"/>
          </w:tcPr>
          <w:p w14:paraId="22D47190" w14:textId="547C9E70" w:rsidR="00CF26D3" w:rsidRPr="002A21AA" w:rsidRDefault="00CF26D3" w:rsidP="005F0DFE">
            <w:pPr>
              <w:pStyle w:val="AralkYok"/>
              <w:rPr>
                <w:sz w:val="20"/>
                <w:szCs w:val="20"/>
                <w:lang w:val="tr-TR"/>
              </w:rPr>
            </w:pPr>
          </w:p>
        </w:tc>
        <w:tc>
          <w:tcPr>
            <w:tcW w:w="2455" w:type="pct"/>
          </w:tcPr>
          <w:p w14:paraId="68E8B0EE" w14:textId="008FC733" w:rsidR="00CF26D3" w:rsidRPr="002A21AA" w:rsidRDefault="00CF26D3" w:rsidP="00C47E26">
            <w:pPr>
              <w:pStyle w:val="AralkYok"/>
              <w:rPr>
                <w:sz w:val="20"/>
                <w:szCs w:val="20"/>
                <w:lang w:val="tr-TR"/>
              </w:rPr>
            </w:pPr>
            <w:r w:rsidRPr="002A21AA">
              <w:rPr>
                <w:sz w:val="20"/>
                <w:szCs w:val="20"/>
                <w:lang w:val="tr-TR"/>
              </w:rPr>
              <w:t>Mn (glisin hidrat mangan şelatı olarak) &lt;3b506&gt;;</w:t>
            </w:r>
          </w:p>
        </w:tc>
        <w:tc>
          <w:tcPr>
            <w:tcW w:w="555" w:type="pct"/>
          </w:tcPr>
          <w:p w14:paraId="632DD21E" w14:textId="6008F44C" w:rsidR="00CF26D3" w:rsidRPr="002A21AA" w:rsidRDefault="00CF26D3" w:rsidP="00E6602D">
            <w:pPr>
              <w:pStyle w:val="AralkYok"/>
              <w:jc w:val="right"/>
              <w:rPr>
                <w:sz w:val="20"/>
                <w:szCs w:val="20"/>
                <w:lang w:val="tr-TR"/>
              </w:rPr>
            </w:pPr>
            <w:r w:rsidRPr="002A21AA">
              <w:rPr>
                <w:sz w:val="20"/>
                <w:szCs w:val="20"/>
                <w:lang w:val="tr-TR"/>
              </w:rPr>
              <w:t>500 mg</w:t>
            </w:r>
          </w:p>
        </w:tc>
      </w:tr>
      <w:tr w:rsidR="005252D4" w:rsidRPr="002A21AA" w14:paraId="0337D4F1" w14:textId="6FE2AE46" w:rsidTr="0045671D">
        <w:trPr>
          <w:trHeight w:val="264"/>
          <w:jc w:val="center"/>
        </w:trPr>
        <w:tc>
          <w:tcPr>
            <w:tcW w:w="1230" w:type="pct"/>
          </w:tcPr>
          <w:p w14:paraId="2C258F47" w14:textId="011F0ED5" w:rsidR="00DF6428" w:rsidRPr="002A21AA" w:rsidRDefault="006364EF" w:rsidP="005F0DFE">
            <w:pPr>
              <w:pStyle w:val="AralkYok"/>
              <w:rPr>
                <w:sz w:val="20"/>
                <w:szCs w:val="20"/>
                <w:lang w:val="tr-TR"/>
              </w:rPr>
            </w:pPr>
            <w:r w:rsidRPr="002A21AA">
              <w:rPr>
                <w:sz w:val="20"/>
                <w:szCs w:val="20"/>
                <w:lang w:val="tr-TR"/>
              </w:rPr>
              <w:t>sedimanter kökenli klinoptilolit &lt;1g568&gt;</w:t>
            </w:r>
          </w:p>
        </w:tc>
        <w:tc>
          <w:tcPr>
            <w:tcW w:w="624" w:type="pct"/>
          </w:tcPr>
          <w:p w14:paraId="44AAEFDC" w14:textId="7E371E15" w:rsidR="00DF6428" w:rsidRPr="002A21AA" w:rsidRDefault="006364EF" w:rsidP="00C47E26">
            <w:pPr>
              <w:pStyle w:val="AralkYok"/>
              <w:jc w:val="right"/>
              <w:rPr>
                <w:sz w:val="20"/>
                <w:szCs w:val="20"/>
                <w:lang w:val="tr-TR"/>
              </w:rPr>
            </w:pPr>
            <w:r w:rsidRPr="002A21AA">
              <w:rPr>
                <w:sz w:val="20"/>
                <w:szCs w:val="20"/>
                <w:lang w:val="tr-TR"/>
              </w:rPr>
              <w:t>200000 mg</w:t>
            </w:r>
          </w:p>
        </w:tc>
        <w:tc>
          <w:tcPr>
            <w:tcW w:w="136" w:type="pct"/>
            <w:vMerge/>
            <w:shd w:val="clear" w:color="auto" w:fill="auto"/>
          </w:tcPr>
          <w:p w14:paraId="0DDE09FD" w14:textId="77777777" w:rsidR="00DF6428" w:rsidRPr="002A21AA" w:rsidRDefault="00DF6428" w:rsidP="005F0DFE">
            <w:pPr>
              <w:pStyle w:val="AralkYok"/>
              <w:rPr>
                <w:sz w:val="20"/>
                <w:szCs w:val="20"/>
                <w:lang w:val="tr-TR"/>
              </w:rPr>
            </w:pPr>
          </w:p>
        </w:tc>
        <w:tc>
          <w:tcPr>
            <w:tcW w:w="2455" w:type="pct"/>
          </w:tcPr>
          <w:p w14:paraId="37F66971" w14:textId="4EB307FE" w:rsidR="00DF6428" w:rsidRPr="002A21AA" w:rsidRDefault="00917D84" w:rsidP="005F0DFE">
            <w:pPr>
              <w:pStyle w:val="AralkYok"/>
              <w:rPr>
                <w:sz w:val="20"/>
                <w:szCs w:val="20"/>
                <w:lang w:val="tr-TR"/>
              </w:rPr>
            </w:pPr>
            <w:r w:rsidRPr="002A21AA">
              <w:rPr>
                <w:sz w:val="20"/>
                <w:szCs w:val="20"/>
                <w:lang w:val="tr-TR"/>
              </w:rPr>
              <w:t>Se (kaplı granül sodyum selenit olarak) &lt;3b802&gt;</w:t>
            </w:r>
          </w:p>
        </w:tc>
        <w:tc>
          <w:tcPr>
            <w:tcW w:w="555" w:type="pct"/>
          </w:tcPr>
          <w:p w14:paraId="6644AA6A" w14:textId="45E59963" w:rsidR="00DF6428" w:rsidRPr="002A21AA" w:rsidRDefault="00917D84" w:rsidP="00E6602D">
            <w:pPr>
              <w:pStyle w:val="AralkYok"/>
              <w:jc w:val="right"/>
              <w:rPr>
                <w:sz w:val="20"/>
                <w:szCs w:val="20"/>
                <w:lang w:val="tr-TR"/>
              </w:rPr>
            </w:pPr>
            <w:r w:rsidRPr="002A21AA">
              <w:rPr>
                <w:sz w:val="20"/>
                <w:szCs w:val="20"/>
                <w:lang w:val="tr-TR"/>
              </w:rPr>
              <w:t>15 mg</w:t>
            </w:r>
          </w:p>
        </w:tc>
      </w:tr>
      <w:tr w:rsidR="002A21AA" w:rsidRPr="002A21AA" w14:paraId="7EA964CF" w14:textId="734A8F6D" w:rsidTr="00F7356C">
        <w:trPr>
          <w:trHeight w:val="302"/>
          <w:jc w:val="center"/>
        </w:trPr>
        <w:tc>
          <w:tcPr>
            <w:tcW w:w="1854" w:type="pct"/>
            <w:gridSpan w:val="2"/>
          </w:tcPr>
          <w:p w14:paraId="33DCD144" w14:textId="6A72BD95" w:rsidR="002A21AA" w:rsidRPr="002A21AA" w:rsidRDefault="002A21AA" w:rsidP="002A21AA">
            <w:pPr>
              <w:pStyle w:val="AralkYok"/>
              <w:rPr>
                <w:sz w:val="20"/>
                <w:szCs w:val="20"/>
                <w:lang w:val="tr-TR"/>
              </w:rPr>
            </w:pPr>
            <w:r w:rsidRPr="008F777D">
              <w:rPr>
                <w:color w:val="FF0000"/>
                <w:sz w:val="20"/>
                <w:szCs w:val="20"/>
                <w:lang w:val="tr-TR"/>
              </w:rPr>
              <w:t>Kieselgur (temizlenmiş diyatomlu toprak) &lt;E 551c&gt;</w:t>
            </w:r>
          </w:p>
        </w:tc>
        <w:tc>
          <w:tcPr>
            <w:tcW w:w="136" w:type="pct"/>
            <w:vMerge/>
            <w:shd w:val="clear" w:color="auto" w:fill="auto"/>
          </w:tcPr>
          <w:p w14:paraId="05AD0E51" w14:textId="77777777" w:rsidR="002A21AA" w:rsidRPr="002A21AA" w:rsidRDefault="002A21AA" w:rsidP="005F0DFE">
            <w:pPr>
              <w:pStyle w:val="AralkYok"/>
              <w:rPr>
                <w:sz w:val="20"/>
                <w:szCs w:val="20"/>
                <w:lang w:val="tr-TR"/>
              </w:rPr>
            </w:pPr>
          </w:p>
        </w:tc>
        <w:tc>
          <w:tcPr>
            <w:tcW w:w="2455" w:type="pct"/>
          </w:tcPr>
          <w:p w14:paraId="32944F0D" w14:textId="0DF05602" w:rsidR="002A21AA" w:rsidRPr="002A21AA" w:rsidRDefault="002A21AA" w:rsidP="005F0DFE">
            <w:pPr>
              <w:pStyle w:val="AralkYok"/>
              <w:rPr>
                <w:sz w:val="20"/>
                <w:szCs w:val="20"/>
                <w:lang w:val="tr-TR"/>
              </w:rPr>
            </w:pPr>
          </w:p>
        </w:tc>
        <w:tc>
          <w:tcPr>
            <w:tcW w:w="555" w:type="pct"/>
          </w:tcPr>
          <w:p w14:paraId="0E6D5085" w14:textId="56AFBF7E" w:rsidR="002A21AA" w:rsidRPr="002A21AA" w:rsidRDefault="002A21AA" w:rsidP="00E6602D">
            <w:pPr>
              <w:pStyle w:val="AralkYok"/>
              <w:jc w:val="right"/>
              <w:rPr>
                <w:sz w:val="20"/>
                <w:szCs w:val="20"/>
                <w:lang w:val="tr-TR"/>
              </w:rPr>
            </w:pPr>
          </w:p>
        </w:tc>
      </w:tr>
    </w:tbl>
    <w:p w14:paraId="1AEC7644" w14:textId="03525B26" w:rsidR="006679E4" w:rsidRPr="00C40A04" w:rsidRDefault="00700BFD" w:rsidP="006679E4">
      <w:pPr>
        <w:pStyle w:val="AralkYok"/>
        <w:ind w:left="426"/>
        <w:jc w:val="both"/>
        <w:rPr>
          <w:b/>
          <w:bCs/>
          <w:sz w:val="22"/>
          <w:szCs w:val="22"/>
          <w:lang w:val="tr-TR"/>
        </w:rPr>
      </w:pPr>
      <w:r w:rsidRPr="00700BFD">
        <w:rPr>
          <w:b/>
          <w:bCs/>
          <w:sz w:val="22"/>
          <w:szCs w:val="22"/>
          <w:lang w:val="tr-TR"/>
        </w:rPr>
        <w:t>Kullanım amacı ve tarifnamesi</w:t>
      </w:r>
      <w:r w:rsidR="003F5F94" w:rsidRPr="00C40A04">
        <w:rPr>
          <w:b/>
          <w:bCs/>
          <w:sz w:val="22"/>
          <w:szCs w:val="22"/>
          <w:lang w:val="tr-TR"/>
        </w:rPr>
        <w:t>:</w:t>
      </w:r>
    </w:p>
    <w:p w14:paraId="772E1B42" w14:textId="10C08FAE" w:rsidR="003E738A" w:rsidRPr="003E738A" w:rsidRDefault="003E738A" w:rsidP="003E738A">
      <w:pPr>
        <w:pStyle w:val="AralkYok"/>
        <w:ind w:left="426"/>
        <w:jc w:val="both"/>
        <w:rPr>
          <w:sz w:val="22"/>
          <w:szCs w:val="22"/>
          <w:lang w:val="tr-TR"/>
        </w:rPr>
      </w:pPr>
      <w:r w:rsidRPr="003E738A">
        <w:rPr>
          <w:sz w:val="22"/>
          <w:szCs w:val="22"/>
          <w:lang w:val="tr-TR"/>
        </w:rPr>
        <w:t xml:space="preserve">addiferm® Fertil, </w:t>
      </w:r>
      <w:r w:rsidR="0047637A" w:rsidRPr="0047637A">
        <w:rPr>
          <w:sz w:val="22"/>
          <w:szCs w:val="22"/>
          <w:lang w:val="tr-TR"/>
        </w:rPr>
        <w:t xml:space="preserve">sığırların doğurganlık, bağışıklık ve genel verimliliğini desteklemek amacıyla </w:t>
      </w:r>
      <w:r w:rsidRPr="003E738A">
        <w:rPr>
          <w:sz w:val="22"/>
          <w:szCs w:val="22"/>
          <w:lang w:val="tr-TR"/>
        </w:rPr>
        <w:t xml:space="preserve">özel olarak formüle edilmiş bir </w:t>
      </w:r>
      <w:r w:rsidR="00B03C16">
        <w:rPr>
          <w:sz w:val="22"/>
          <w:szCs w:val="22"/>
          <w:lang w:val="tr-TR"/>
        </w:rPr>
        <w:t>katkı premiksidir</w:t>
      </w:r>
      <w:r w:rsidRPr="003E738A">
        <w:rPr>
          <w:sz w:val="22"/>
          <w:szCs w:val="22"/>
          <w:lang w:val="tr-TR"/>
        </w:rPr>
        <w:t>. Yüksek katkı maddesi içeriği nedeniyle, bu ürünün etkinliğini ve güvenliğini sağlamak amacıyla aşağıdaki besleme talimatlarına uyulması önemlidir:</w:t>
      </w:r>
    </w:p>
    <w:p w14:paraId="35051C29" w14:textId="73990427" w:rsidR="00E568BA" w:rsidRPr="00367A19" w:rsidRDefault="003E738A" w:rsidP="00AD54C3">
      <w:pPr>
        <w:pStyle w:val="AralkYok"/>
        <w:ind w:left="720"/>
        <w:jc w:val="both"/>
      </w:pPr>
      <w:r w:rsidRPr="003E738A">
        <w:rPr>
          <w:b/>
          <w:bCs/>
          <w:sz w:val="22"/>
          <w:szCs w:val="22"/>
          <w:lang w:val="tr-TR"/>
        </w:rPr>
        <w:t>Genel Kullanım Sınırı:</w:t>
      </w:r>
      <w:r w:rsidRPr="003E738A">
        <w:rPr>
          <w:sz w:val="22"/>
          <w:szCs w:val="22"/>
          <w:lang w:val="tr-TR"/>
        </w:rPr>
        <w:t xml:space="preserve"> Bu tamamlayıcı yem, sığır beslemesinde </w:t>
      </w:r>
      <w:r w:rsidRPr="003E738A">
        <w:rPr>
          <w:b/>
          <w:bCs/>
          <w:sz w:val="22"/>
          <w:szCs w:val="22"/>
          <w:lang w:val="tr-TR"/>
        </w:rPr>
        <w:t>günlük kuru madde alımının %1,5'ine kadar</w:t>
      </w:r>
      <w:r w:rsidRPr="003E738A">
        <w:rPr>
          <w:sz w:val="22"/>
          <w:szCs w:val="22"/>
          <w:lang w:val="tr-TR"/>
        </w:rPr>
        <w:t xml:space="preserve"> kullanılmalıdır. </w:t>
      </w:r>
    </w:p>
    <w:sectPr w:rsidR="00E568BA" w:rsidRPr="00367A19" w:rsidSect="00AE4755">
      <w:pgSz w:w="11906" w:h="16838"/>
      <w:pgMar w:top="142" w:right="707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154BCF"/>
    <w:multiLevelType w:val="multilevel"/>
    <w:tmpl w:val="1B3AE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157885"/>
    <w:multiLevelType w:val="multilevel"/>
    <w:tmpl w:val="C8F85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F070AA"/>
    <w:multiLevelType w:val="multilevel"/>
    <w:tmpl w:val="F326C244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5E3D20"/>
    <w:multiLevelType w:val="multilevel"/>
    <w:tmpl w:val="6EC01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49729237">
    <w:abstractNumId w:val="3"/>
  </w:num>
  <w:num w:numId="2" w16cid:durableId="335618977">
    <w:abstractNumId w:val="2"/>
  </w:num>
  <w:num w:numId="3" w16cid:durableId="1966429686">
    <w:abstractNumId w:val="0"/>
  </w:num>
  <w:num w:numId="4" w16cid:durableId="17680429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F94"/>
    <w:rsid w:val="00002E76"/>
    <w:rsid w:val="00005B5D"/>
    <w:rsid w:val="00007EE0"/>
    <w:rsid w:val="00031F8D"/>
    <w:rsid w:val="00033DCA"/>
    <w:rsid w:val="00035742"/>
    <w:rsid w:val="000824C2"/>
    <w:rsid w:val="000A3C6E"/>
    <w:rsid w:val="000B1CBC"/>
    <w:rsid w:val="0010455C"/>
    <w:rsid w:val="00140CB8"/>
    <w:rsid w:val="0014380D"/>
    <w:rsid w:val="001737CC"/>
    <w:rsid w:val="001A3FD2"/>
    <w:rsid w:val="001B1C5B"/>
    <w:rsid w:val="001B7944"/>
    <w:rsid w:val="001C0216"/>
    <w:rsid w:val="001C616C"/>
    <w:rsid w:val="001D2A32"/>
    <w:rsid w:val="001D45D4"/>
    <w:rsid w:val="001E4DDD"/>
    <w:rsid w:val="00236F12"/>
    <w:rsid w:val="0026428E"/>
    <w:rsid w:val="002669F0"/>
    <w:rsid w:val="0029265E"/>
    <w:rsid w:val="002948F9"/>
    <w:rsid w:val="002A21AA"/>
    <w:rsid w:val="002D0391"/>
    <w:rsid w:val="002D3D0D"/>
    <w:rsid w:val="002E220B"/>
    <w:rsid w:val="0030183B"/>
    <w:rsid w:val="00304C8B"/>
    <w:rsid w:val="00306A65"/>
    <w:rsid w:val="00313912"/>
    <w:rsid w:val="00367223"/>
    <w:rsid w:val="003674A5"/>
    <w:rsid w:val="00367A19"/>
    <w:rsid w:val="00373AF5"/>
    <w:rsid w:val="003E738A"/>
    <w:rsid w:val="003F57B9"/>
    <w:rsid w:val="003F5F94"/>
    <w:rsid w:val="0043778E"/>
    <w:rsid w:val="0045671D"/>
    <w:rsid w:val="0045722E"/>
    <w:rsid w:val="00463DBB"/>
    <w:rsid w:val="00470DE1"/>
    <w:rsid w:val="0047637A"/>
    <w:rsid w:val="004C10BE"/>
    <w:rsid w:val="004C5D2C"/>
    <w:rsid w:val="004F0637"/>
    <w:rsid w:val="00517E68"/>
    <w:rsid w:val="005252D4"/>
    <w:rsid w:val="00531EBE"/>
    <w:rsid w:val="00537919"/>
    <w:rsid w:val="00553C73"/>
    <w:rsid w:val="00563EB3"/>
    <w:rsid w:val="00575359"/>
    <w:rsid w:val="005B4950"/>
    <w:rsid w:val="005C13B4"/>
    <w:rsid w:val="005F0DFE"/>
    <w:rsid w:val="005F1E07"/>
    <w:rsid w:val="005F62AB"/>
    <w:rsid w:val="006075E9"/>
    <w:rsid w:val="0061320F"/>
    <w:rsid w:val="00621D74"/>
    <w:rsid w:val="00622E45"/>
    <w:rsid w:val="006364EF"/>
    <w:rsid w:val="00645AFF"/>
    <w:rsid w:val="006679E4"/>
    <w:rsid w:val="00670A42"/>
    <w:rsid w:val="00672E0E"/>
    <w:rsid w:val="00681BC4"/>
    <w:rsid w:val="00684855"/>
    <w:rsid w:val="00687D7C"/>
    <w:rsid w:val="006D6D00"/>
    <w:rsid w:val="006E50F6"/>
    <w:rsid w:val="006F546C"/>
    <w:rsid w:val="00700AE1"/>
    <w:rsid w:val="00700BFD"/>
    <w:rsid w:val="0071453B"/>
    <w:rsid w:val="00783A7A"/>
    <w:rsid w:val="00787066"/>
    <w:rsid w:val="007B664F"/>
    <w:rsid w:val="007D7BE2"/>
    <w:rsid w:val="007E12AE"/>
    <w:rsid w:val="007F40CC"/>
    <w:rsid w:val="007F7830"/>
    <w:rsid w:val="008176A5"/>
    <w:rsid w:val="00833EE9"/>
    <w:rsid w:val="00843705"/>
    <w:rsid w:val="0087224E"/>
    <w:rsid w:val="00892094"/>
    <w:rsid w:val="00893D87"/>
    <w:rsid w:val="008B1571"/>
    <w:rsid w:val="008B5495"/>
    <w:rsid w:val="008B7870"/>
    <w:rsid w:val="008D2C00"/>
    <w:rsid w:val="008F2B58"/>
    <w:rsid w:val="008F2BFF"/>
    <w:rsid w:val="008F5E1F"/>
    <w:rsid w:val="008F777D"/>
    <w:rsid w:val="009170DE"/>
    <w:rsid w:val="00917D84"/>
    <w:rsid w:val="00925839"/>
    <w:rsid w:val="009400D0"/>
    <w:rsid w:val="00943DCA"/>
    <w:rsid w:val="0096038B"/>
    <w:rsid w:val="00961C28"/>
    <w:rsid w:val="00966A74"/>
    <w:rsid w:val="0099160B"/>
    <w:rsid w:val="009953CA"/>
    <w:rsid w:val="009B06CB"/>
    <w:rsid w:val="009D362D"/>
    <w:rsid w:val="00A021D7"/>
    <w:rsid w:val="00A10909"/>
    <w:rsid w:val="00A40A91"/>
    <w:rsid w:val="00A42434"/>
    <w:rsid w:val="00A4361A"/>
    <w:rsid w:val="00A54508"/>
    <w:rsid w:val="00A54671"/>
    <w:rsid w:val="00AA578B"/>
    <w:rsid w:val="00AD54C3"/>
    <w:rsid w:val="00AE4755"/>
    <w:rsid w:val="00AF14DE"/>
    <w:rsid w:val="00AF5603"/>
    <w:rsid w:val="00AF7D7C"/>
    <w:rsid w:val="00B03C16"/>
    <w:rsid w:val="00B47323"/>
    <w:rsid w:val="00B704FD"/>
    <w:rsid w:val="00B961AD"/>
    <w:rsid w:val="00B9783E"/>
    <w:rsid w:val="00BA7D98"/>
    <w:rsid w:val="00BD6EA4"/>
    <w:rsid w:val="00BE0A80"/>
    <w:rsid w:val="00BE2A06"/>
    <w:rsid w:val="00BE41FE"/>
    <w:rsid w:val="00C40A04"/>
    <w:rsid w:val="00C47E26"/>
    <w:rsid w:val="00C558C3"/>
    <w:rsid w:val="00C62D85"/>
    <w:rsid w:val="00C6645C"/>
    <w:rsid w:val="00C759BE"/>
    <w:rsid w:val="00C92126"/>
    <w:rsid w:val="00CB6E37"/>
    <w:rsid w:val="00CC6FF1"/>
    <w:rsid w:val="00CD2D20"/>
    <w:rsid w:val="00CF26D3"/>
    <w:rsid w:val="00D07909"/>
    <w:rsid w:val="00D41001"/>
    <w:rsid w:val="00D467C2"/>
    <w:rsid w:val="00D61D8C"/>
    <w:rsid w:val="00D755E6"/>
    <w:rsid w:val="00D85A5F"/>
    <w:rsid w:val="00D8680B"/>
    <w:rsid w:val="00DA0E21"/>
    <w:rsid w:val="00DA73A4"/>
    <w:rsid w:val="00DD151C"/>
    <w:rsid w:val="00DE12B4"/>
    <w:rsid w:val="00DE1812"/>
    <w:rsid w:val="00DE52A2"/>
    <w:rsid w:val="00DF06F1"/>
    <w:rsid w:val="00DF6428"/>
    <w:rsid w:val="00E21074"/>
    <w:rsid w:val="00E31442"/>
    <w:rsid w:val="00E33E22"/>
    <w:rsid w:val="00E568BA"/>
    <w:rsid w:val="00E6602D"/>
    <w:rsid w:val="00EB5B39"/>
    <w:rsid w:val="00ED26A9"/>
    <w:rsid w:val="00F56857"/>
    <w:rsid w:val="00F638A8"/>
    <w:rsid w:val="00F7356C"/>
    <w:rsid w:val="00F754BA"/>
    <w:rsid w:val="00F75BC6"/>
    <w:rsid w:val="00FA7B06"/>
    <w:rsid w:val="00FD5129"/>
    <w:rsid w:val="00FF7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091A0"/>
  <w15:chartTrackingRefBased/>
  <w15:docId w15:val="{86B2FDC9-59FA-4833-90AA-14871B2F8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3F5F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3F5F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3F5F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3F5F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3F5F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3F5F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3F5F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3F5F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3F5F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F5F94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3F5F94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3F5F94"/>
    <w:rPr>
      <w:rFonts w:eastAsiaTheme="majorEastAsia" w:cstheme="majorBidi"/>
      <w:color w:val="0F4761" w:themeColor="accent1" w:themeShade="BF"/>
      <w:sz w:val="28"/>
      <w:szCs w:val="28"/>
      <w:lang w:val="en-US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3F5F94"/>
    <w:rPr>
      <w:rFonts w:eastAsiaTheme="majorEastAsia" w:cstheme="majorBidi"/>
      <w:i/>
      <w:iCs/>
      <w:color w:val="0F4761" w:themeColor="accent1" w:themeShade="BF"/>
      <w:lang w:val="en-US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3F5F94"/>
    <w:rPr>
      <w:rFonts w:eastAsiaTheme="majorEastAsia" w:cstheme="majorBidi"/>
      <w:color w:val="0F4761" w:themeColor="accent1" w:themeShade="BF"/>
      <w:lang w:val="en-US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3F5F94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3F5F94"/>
    <w:rPr>
      <w:rFonts w:eastAsiaTheme="majorEastAsia" w:cstheme="majorBidi"/>
      <w:color w:val="595959" w:themeColor="text1" w:themeTint="A6"/>
      <w:lang w:val="en-US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3F5F94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3F5F94"/>
    <w:rPr>
      <w:rFonts w:eastAsiaTheme="majorEastAsia" w:cstheme="majorBidi"/>
      <w:color w:val="272727" w:themeColor="text1" w:themeTint="D8"/>
      <w:lang w:val="en-US"/>
    </w:rPr>
  </w:style>
  <w:style w:type="paragraph" w:styleId="KonuBal">
    <w:name w:val="Title"/>
    <w:basedOn w:val="Normal"/>
    <w:next w:val="Normal"/>
    <w:link w:val="KonuBalChar"/>
    <w:uiPriority w:val="10"/>
    <w:qFormat/>
    <w:rsid w:val="003F5F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3F5F94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Altyaz">
    <w:name w:val="Subtitle"/>
    <w:basedOn w:val="Normal"/>
    <w:next w:val="Normal"/>
    <w:link w:val="AltyazChar"/>
    <w:uiPriority w:val="11"/>
    <w:qFormat/>
    <w:rsid w:val="003F5F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3F5F94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Alnt">
    <w:name w:val="Quote"/>
    <w:basedOn w:val="Normal"/>
    <w:next w:val="Normal"/>
    <w:link w:val="AlntChar"/>
    <w:uiPriority w:val="29"/>
    <w:qFormat/>
    <w:rsid w:val="003F5F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3F5F94"/>
    <w:rPr>
      <w:i/>
      <w:iCs/>
      <w:color w:val="404040" w:themeColor="text1" w:themeTint="BF"/>
      <w:lang w:val="en-US"/>
    </w:rPr>
  </w:style>
  <w:style w:type="paragraph" w:styleId="ListeParagraf">
    <w:name w:val="List Paragraph"/>
    <w:basedOn w:val="Normal"/>
    <w:uiPriority w:val="34"/>
    <w:qFormat/>
    <w:rsid w:val="003F5F94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3F5F94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3F5F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3F5F94"/>
    <w:rPr>
      <w:i/>
      <w:iCs/>
      <w:color w:val="0F4761" w:themeColor="accent1" w:themeShade="BF"/>
      <w:lang w:val="en-US"/>
    </w:rPr>
  </w:style>
  <w:style w:type="character" w:styleId="GlBavuru">
    <w:name w:val="Intense Reference"/>
    <w:basedOn w:val="VarsaylanParagrafYazTipi"/>
    <w:uiPriority w:val="32"/>
    <w:qFormat/>
    <w:rsid w:val="003F5F94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A40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236F12"/>
    <w:pPr>
      <w:spacing w:after="0" w:line="240" w:lineRule="auto"/>
    </w:pPr>
    <w:rPr>
      <w:lang w:val="en-US"/>
    </w:rPr>
  </w:style>
  <w:style w:type="character" w:styleId="Kpr">
    <w:name w:val="Hyperlink"/>
    <w:basedOn w:val="VarsaylanParagrafYazTipi"/>
    <w:uiPriority w:val="99"/>
    <w:unhideWhenUsed/>
    <w:rsid w:val="00783A7A"/>
    <w:rPr>
      <w:color w:val="467886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783A7A"/>
    <w:rPr>
      <w:color w:val="605E5C"/>
      <w:shd w:val="clear" w:color="auto" w:fill="E1DFDD"/>
    </w:rPr>
  </w:style>
  <w:style w:type="paragraph" w:styleId="GvdeMetni">
    <w:name w:val="Body Text"/>
    <w:basedOn w:val="Normal"/>
    <w:link w:val="GvdeMetniChar"/>
    <w:uiPriority w:val="1"/>
    <w:qFormat/>
    <w:rsid w:val="00D85A5F"/>
    <w:pPr>
      <w:widowControl w:val="0"/>
      <w:autoSpaceDE w:val="0"/>
      <w:autoSpaceDN w:val="0"/>
      <w:spacing w:after="0" w:line="240" w:lineRule="auto"/>
      <w:ind w:left="117"/>
    </w:pPr>
    <w:rPr>
      <w:rFonts w:ascii="Calibri" w:eastAsia="Calibri" w:hAnsi="Calibri" w:cs="Calibri"/>
      <w:kern w:val="0"/>
      <w:sz w:val="18"/>
      <w:szCs w:val="18"/>
      <w14:ligatures w14:val="none"/>
    </w:rPr>
  </w:style>
  <w:style w:type="character" w:customStyle="1" w:styleId="GvdeMetniChar">
    <w:name w:val="Gövde Metni Char"/>
    <w:basedOn w:val="VarsaylanParagrafYazTipi"/>
    <w:link w:val="GvdeMetni"/>
    <w:uiPriority w:val="1"/>
    <w:rsid w:val="00D85A5F"/>
    <w:rPr>
      <w:rFonts w:ascii="Calibri" w:eastAsia="Calibri" w:hAnsi="Calibri" w:cs="Calibri"/>
      <w:kern w:val="0"/>
      <w:sz w:val="18"/>
      <w:szCs w:val="18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925839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9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Erdal Tepe</dc:creator>
  <cp:keywords/>
  <dc:description/>
  <cp:lastModifiedBy>Erdal Tepe</cp:lastModifiedBy>
  <cp:revision>2</cp:revision>
  <dcterms:created xsi:type="dcterms:W3CDTF">2025-06-16T15:36:00Z</dcterms:created>
  <dcterms:modified xsi:type="dcterms:W3CDTF">2025-06-16T15:36:00Z</dcterms:modified>
</cp:coreProperties>
</file>